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0" w:rsidRDefault="004F371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366091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color w:val="366091"/>
          <w:sz w:val="28"/>
          <w:szCs w:val="28"/>
        </w:rPr>
        <w:t>Оглавление</w:t>
      </w:r>
    </w:p>
    <w:sdt>
      <w:sdtPr>
        <w:id w:val="-474219745"/>
        <w:docPartObj>
          <w:docPartGallery w:val="Table of Contents"/>
          <w:docPartUnique/>
        </w:docPartObj>
      </w:sdtPr>
      <w:sdtEndPr/>
      <w:sdtContent>
        <w:p w:rsidR="00032660" w:rsidRDefault="004F37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00"/>
              </w:rPr>
              <w:t>Кейс "Плавучий остров"</w:t>
            </w:r>
            <w:r>
              <w:rPr>
                <w:color w:val="000000"/>
              </w:rPr>
              <w:tab/>
              <w:t>2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1fob9te">
            <w:r w:rsidR="004F371C">
              <w:rPr>
                <w:color w:val="000000"/>
              </w:rPr>
              <w:t>1. ПРОБЛЕМНАЯ СИТУАЦИЯ</w:t>
            </w:r>
            <w:r w:rsidR="004F371C">
              <w:rPr>
                <w:color w:val="000000"/>
              </w:rPr>
              <w:tab/>
              <w:t>2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3znysh7">
            <w:r w:rsidR="004F371C">
              <w:rPr>
                <w:color w:val="000000"/>
              </w:rPr>
              <w:t>2. ПРИВЯЗКА К ПРЕДМЕТНЫМ ОБЛАСТЯМ ЗНАНИЯ</w:t>
            </w:r>
            <w:r w:rsidR="004F371C">
              <w:rPr>
                <w:color w:val="000000"/>
              </w:rPr>
              <w:tab/>
              <w:t>2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2et92p0">
            <w:r w:rsidR="004F371C">
              <w:rPr>
                <w:color w:val="000000"/>
              </w:rPr>
              <w:t>3. ЦЕЛИ ПРОЕКТА</w:t>
            </w:r>
            <w:r w:rsidR="004F371C">
              <w:rPr>
                <w:color w:val="000000"/>
              </w:rPr>
              <w:tab/>
              <w:t>2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tyjcwt">
            <w:r w:rsidR="004F371C">
              <w:rPr>
                <w:color w:val="000000"/>
              </w:rPr>
              <w:t>4. ПЛАНИРУЕМЫЕ РЕЗУЛЬТАТЫ ПРОЕКТА</w:t>
            </w:r>
            <w:r w:rsidR="004F371C">
              <w:rPr>
                <w:color w:val="000000"/>
              </w:rPr>
              <w:tab/>
              <w:t>3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3dy6vkm">
            <w:r w:rsidR="004F371C">
              <w:rPr>
                <w:color w:val="000000"/>
              </w:rPr>
              <w:t>5. ЭТАПЫ РЕАЛИЗАЦИИ</w:t>
            </w:r>
            <w:r w:rsidR="004F371C">
              <w:rPr>
                <w:color w:val="000000"/>
              </w:rPr>
              <w:tab/>
              <w:t>3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 w:hanging="440"/>
            <w:rPr>
              <w:color w:val="000000"/>
            </w:rPr>
          </w:pPr>
          <w:hyperlink w:anchor="_1t3h5sf">
            <w:r w:rsidR="004F371C">
              <w:rPr>
                <w:color w:val="000000"/>
              </w:rPr>
              <w:t>ДОРОЖНАЯ КАРТА МОДУЛЯ</w:t>
            </w:r>
            <w:r w:rsidR="004F371C">
              <w:rPr>
                <w:color w:val="000000"/>
              </w:rPr>
              <w:tab/>
              <w:t>3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4d34og8">
            <w:r w:rsidR="004F371C">
              <w:rPr>
                <w:color w:val="000000"/>
              </w:rPr>
              <w:t>6. ОБОРУДОВАНИЕ И МАТЕРИАЛЫ</w:t>
            </w:r>
            <w:r w:rsidR="004F371C">
              <w:rPr>
                <w:color w:val="000000"/>
              </w:rPr>
              <w:tab/>
              <w:t>4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2s8eyo1">
            <w:r w:rsidR="004F371C">
              <w:rPr>
                <w:color w:val="000000"/>
              </w:rPr>
              <w:t>Основное оборудование и материалы</w:t>
            </w:r>
            <w:r w:rsidR="004F371C">
              <w:rPr>
                <w:color w:val="000000"/>
              </w:rPr>
              <w:tab/>
              <w:t>4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220" w:hanging="220"/>
            <w:rPr>
              <w:color w:val="000000"/>
            </w:rPr>
          </w:pPr>
          <w:hyperlink w:anchor="_3rdcrjn">
            <w:r w:rsidR="004F371C">
              <w:rPr>
                <w:color w:val="000000"/>
              </w:rPr>
              <w:t>Вспомогательное оборудование и материалы</w:t>
            </w:r>
            <w:r w:rsidR="004F371C">
              <w:rPr>
                <w:color w:val="000000"/>
              </w:rPr>
              <w:tab/>
              <w:t>3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6in1rg">
            <w:r w:rsidR="004F371C">
              <w:rPr>
                <w:color w:val="000000"/>
              </w:rPr>
              <w:t>ДОПОЛНЕНИЯ</w:t>
            </w:r>
            <w:r w:rsidR="004F371C">
              <w:rPr>
                <w:color w:val="000000"/>
              </w:rPr>
              <w:tab/>
              <w:t>5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lnxbz9">
            <w:r w:rsidR="004F371C">
              <w:rPr>
                <w:color w:val="000000"/>
              </w:rPr>
              <w:t>Список использованных источников</w:t>
            </w:r>
            <w:r w:rsidR="004F371C">
              <w:rPr>
                <w:color w:val="000000"/>
              </w:rPr>
              <w:tab/>
              <w:t>5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 w:hanging="440"/>
            <w:rPr>
              <w:color w:val="000000"/>
            </w:rPr>
          </w:pPr>
          <w:hyperlink w:anchor="_35nkun2">
            <w:r w:rsidR="004F371C">
              <w:rPr>
                <w:color w:val="000000"/>
              </w:rPr>
              <w:t>Основные</w:t>
            </w:r>
            <w:r w:rsidR="004F371C">
              <w:rPr>
                <w:color w:val="000000"/>
              </w:rPr>
              <w:tab/>
              <w:t>5</w:t>
            </w:r>
          </w:hyperlink>
        </w:p>
        <w:p w:rsidR="00032660" w:rsidRDefault="00E55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left="440" w:hanging="440"/>
            <w:rPr>
              <w:color w:val="000000"/>
            </w:rPr>
          </w:pPr>
          <w:hyperlink w:anchor="_1ksv4uv">
            <w:r w:rsidR="004F371C">
              <w:rPr>
                <w:color w:val="000000"/>
              </w:rPr>
              <w:t>Дополнительные</w:t>
            </w:r>
            <w:r w:rsidR="004F371C">
              <w:rPr>
                <w:color w:val="000000"/>
              </w:rPr>
              <w:tab/>
              <w:t>5</w:t>
            </w:r>
          </w:hyperlink>
        </w:p>
        <w:p w:rsidR="00032660" w:rsidRDefault="004F371C">
          <w:r>
            <w:fldChar w:fldCharType="end"/>
          </w:r>
        </w:p>
      </w:sdtContent>
    </w:sdt>
    <w:p w:rsidR="00032660" w:rsidRDefault="004F371C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:rsidR="00032660" w:rsidRDefault="004F371C">
      <w:pPr>
        <w:pStyle w:val="1"/>
      </w:pPr>
      <w:bookmarkStart w:id="2" w:name="_30j0zll" w:colFirst="0" w:colLast="0"/>
      <w:bookmarkEnd w:id="2"/>
      <w:r>
        <w:lastRenderedPageBreak/>
        <w:t>Кейс "Плавучий остров"</w:t>
      </w:r>
    </w:p>
    <w:p w:rsidR="00032660" w:rsidRDefault="000326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660" w:rsidRPr="004E0F29" w:rsidRDefault="004F371C">
      <w:pPr>
        <w:rPr>
          <w:rFonts w:ascii="Times New Roman" w:eastAsia="Times New Roman" w:hAnsi="Times New Roman" w:cs="Times New Roman"/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>Сделать акцент, например, на следующих актуальных проблемах:</w:t>
      </w:r>
    </w:p>
    <w:p w:rsidR="00032660" w:rsidRPr="004E0F29" w:rsidRDefault="004F37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выборе гидропонного субстрата для плавающего острова, который будет выполнять функции </w:t>
      </w:r>
    </w:p>
    <w:p w:rsidR="00032660" w:rsidRPr="004E0F29" w:rsidRDefault="004F37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(а) материала для укоренения растений  </w:t>
      </w:r>
    </w:p>
    <w:p w:rsidR="00032660" w:rsidRPr="004E0F29" w:rsidRDefault="004F37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(б) материала для адгезии бактерий-деструкторов загрязняющих веществ в морской воде </w:t>
      </w:r>
    </w:p>
    <w:p w:rsidR="00032660" w:rsidRPr="004E0F29" w:rsidRDefault="004F37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(в) сорбентом для загрязняющих веществ из морской воды – с прицелом на их физическое удаление вместе с сорбентом для очистки на берегу или на разложение иммобилизованными бактериями </w:t>
      </w:r>
    </w:p>
    <w:p w:rsidR="00032660" w:rsidRPr="004E0F29" w:rsidRDefault="004F37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Подборе растений – солёность залива Петра Великого </w:t>
      </w:r>
      <w:r w:rsidRPr="004E0F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32 - 34 ‰, </w:t>
      </w:r>
      <w:r w:rsidR="004E0F29" w:rsidRPr="004E0F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есть ли </w:t>
      </w:r>
      <w:r w:rsidRPr="004E0F29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растени</w:t>
      </w:r>
      <w:r w:rsidR="004E0F29" w:rsidRPr="004E0F29">
        <w:rPr>
          <w:rFonts w:ascii="Times New Roman" w:eastAsia="Times New Roman" w:hAnsi="Times New Roman" w:cs="Times New Roman"/>
          <w:sz w:val="24"/>
          <w:szCs w:val="24"/>
          <w:highlight w:val="white"/>
        </w:rPr>
        <w:t>я (кроме альгофлоры), способные</w:t>
      </w:r>
      <w:r w:rsidRPr="004E0F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расти при таких условиях</w:t>
      </w:r>
      <w:r w:rsidR="004E0F29" w:rsidRPr="004E0F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? </w:t>
      </w:r>
      <w:r w:rsidRPr="004E0F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Таким образом вопрос подбора гидропонных  растений является крайне актуальным. Если таковых под тихоокеанскую воду не найдётся – надо адаптировать под местные водоросли, но тогда визуализация проекта несколько меняется. </w:t>
      </w:r>
    </w:p>
    <w:p w:rsidR="00032660" w:rsidRPr="004E0F29" w:rsidRDefault="004F37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Сфокусироваться на проблеме эвтрофицирующих загрязнителей и экотоксикантов (проблема реально остра </w:t>
      </w:r>
      <w:hyperlink r:id="rId8">
        <w:r w:rsidRPr="004E0F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http://pacificinfo.ru/data/cdrom/11/html/2_2_5_2.html</w:t>
        </w:r>
      </w:hyperlink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hyperlink r:id="rId9">
        <w:r w:rsidRPr="004E0F2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http://pacificinfo.ru/data/cdrom/11/inc/other/shulkin.pdf</w:t>
        </w:r>
      </w:hyperlink>
      <w:r w:rsidRPr="004E0F29">
        <w:rPr>
          <w:rFonts w:ascii="Times New Roman" w:eastAsia="Times New Roman" w:hAnsi="Times New Roman" w:cs="Times New Roman"/>
          <w:sz w:val="24"/>
          <w:szCs w:val="24"/>
        </w:rPr>
        <w:t>)   - какие именно микроорганизмы будут из разлагать? Какими свойствами они должны обладать? Где их можно /выделить из среды/купить из коллекции/найти в составе общедоступного биопрепарата/… ?</w:t>
      </w:r>
    </w:p>
    <w:p w:rsidR="00032660" w:rsidRPr="004E0F29" w:rsidRDefault="004F37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Если очень междисциплинарно межквантово подойти – можно </w:t>
      </w:r>
      <w:r w:rsidR="004E0F29" w:rsidRPr="004E0F29">
        <w:rPr>
          <w:rFonts w:ascii="Times New Roman" w:eastAsia="Times New Roman" w:hAnsi="Times New Roman" w:cs="Times New Roman"/>
          <w:sz w:val="24"/>
          <w:szCs w:val="24"/>
        </w:rPr>
        <w:t xml:space="preserve">привязать </w:t>
      </w:r>
      <w:r w:rsidRPr="004E0F29">
        <w:rPr>
          <w:rFonts w:ascii="Times New Roman" w:eastAsia="Times New Roman" w:hAnsi="Times New Roman" w:cs="Times New Roman"/>
          <w:sz w:val="24"/>
          <w:szCs w:val="24"/>
        </w:rPr>
        <w:t xml:space="preserve"> сюда тему БПЛА, так чтобы остров служил посадочной площадкой для квадракоптера, который сможет таким образом собирать образцы воды, снимать (бесконтактно) данные с датчиков биоплато. Но тут вопросы – (а) согласования полётов БПЛА (б) технической возможности посадки на качающуюся платформу  </w:t>
      </w:r>
    </w:p>
    <w:p w:rsidR="00032660" w:rsidRDefault="0003266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32660" w:rsidRDefault="004F37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Разработчики:</w:t>
      </w:r>
    </w:p>
    <w:p w:rsidR="00032660" w:rsidRDefault="004F37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к.б.н., педагог дополнительного образования ГАУДО РК «РЦДО», ведущий специалист ботанического сада СГУ им. Питирима Сорокина – Н.В. Лиханова</w:t>
      </w:r>
    </w:p>
    <w:p w:rsidR="00032660" w:rsidRDefault="004F37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к.б.н., </w:t>
      </w:r>
      <w:r w:rsidRPr="004E0F29">
        <w:rPr>
          <w:rFonts w:ascii="Times New Roman" w:eastAsia="Times New Roman" w:hAnsi="Times New Roman" w:cs="Times New Roman"/>
          <w:sz w:val="24"/>
          <w:szCs w:val="24"/>
        </w:rPr>
        <w:t>доцент кафедры ……</w:t>
      </w:r>
      <w:r>
        <w:rPr>
          <w:rFonts w:ascii="Times New Roman" w:eastAsia="Times New Roman" w:hAnsi="Times New Roman" w:cs="Times New Roman"/>
          <w:sz w:val="24"/>
          <w:szCs w:val="24"/>
        </w:rPr>
        <w:t>Кубанского государственного университета – Н.Н. Волченко</w:t>
      </w:r>
    </w:p>
    <w:p w:rsidR="00032660" w:rsidRDefault="004F371C">
      <w:pPr>
        <w:pStyle w:val="2"/>
      </w:pPr>
      <w:bookmarkStart w:id="3" w:name="_1fob9te" w:colFirst="0" w:colLast="0"/>
      <w:bookmarkEnd w:id="3"/>
      <w:r>
        <w:t>1. ПРОБЛЕМНАЯ СИТУАЦИЯ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для крупных городов, в том числе и Владивостока, далеко не последнее место стала занимать экологическая ситуация. 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морской среды на большей части акватории залива Петра Великого продолжает ухудшаться. Среднегодовые концентрации нефтепродуктов превысили предельно допустимую концентрацию (ПДК) от 1,8 до 6,6 раза в акваториях бухты Золотой Рог и пролива Босфор Восточный. В большей степени загрязнены районы бухты от причалов пассажирских перевозок до устья реки. В толще вод бухт Золотой Рог и Диомид высоко содержание меди, кадмия и свинца. Донные отложения по всей акватории бухты Золотой Рог также загрязнены тяжёлыми металлами.</w:t>
      </w:r>
    </w:p>
    <w:p w:rsidR="00032660" w:rsidRDefault="004F37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В связи с этим не лишнем было бы оценить экологическую обстановку водных ресурсов в близи г. Владивостока и предложить вариант для решения сложившихся проблем.</w:t>
      </w:r>
    </w:p>
    <w:p w:rsidR="00032660" w:rsidRDefault="00032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32660" w:rsidRDefault="004F371C">
      <w:pPr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ситуация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Без воды человек не может прожить более трех суток, но даже понимая всю важность роли воды в его жизни, он все равно продолжает жестко эксплуатировать водные объекты, безвозвратно изменяя их естественный режим сбросами и отходами. Значительно сократить расход воды уже невозможно, ведь для этого придется сокращать производства и отказаться от многих благ цивилизации. Поэтому следует больше внимания уделять поддержанию чистоты водных ресурсов.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это сделать? Как изменить ситуацию? Вот в чём вызов для педагога.</w:t>
      </w:r>
    </w:p>
    <w:p w:rsidR="00032660" w:rsidRDefault="00032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60" w:rsidRDefault="004F371C">
      <w:pPr>
        <w:pStyle w:val="2"/>
      </w:pPr>
      <w:r>
        <w:t>2. ПРИВЯЗКА К ПРЕДМЕТНЫМ ОБЛАСТЯМ ЗНАНИЯ</w:t>
      </w:r>
    </w:p>
    <w:p w:rsidR="00032660" w:rsidRDefault="004F371C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Биология, технология, почвоведение, ботаника, электроника.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….</w:t>
      </w:r>
    </w:p>
    <w:p w:rsidR="00032660" w:rsidRDefault="004F371C">
      <w:pPr>
        <w:pStyle w:val="2"/>
      </w:pPr>
      <w:bookmarkStart w:id="5" w:name="_2et92p0" w:colFirst="0" w:colLast="0"/>
      <w:bookmarkEnd w:id="5"/>
      <w:r>
        <w:t>3. ЦЕЛИ ПРОЕКТА</w:t>
      </w:r>
    </w:p>
    <w:p w:rsidR="00032660" w:rsidRDefault="004F371C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Мировоззренческая: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биологической онтологии в рамках концепции устойчивого развития системы "Природа-Общество-Человек".</w:t>
      </w:r>
    </w:p>
    <w:p w:rsidR="00032660" w:rsidRDefault="004F371C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Продуктовая: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660" w:rsidRDefault="004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Фито-модель для снижения эвтрофикации водоемов</w:t>
      </w:r>
    </w:p>
    <w:p w:rsidR="00032660" w:rsidRDefault="004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блок для мониторинга и беспроводной передачи данных о состоянии водных объектов</w:t>
      </w:r>
    </w:p>
    <w:p w:rsidR="00032660" w:rsidRDefault="004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Автономный биологический источник энергии</w:t>
      </w:r>
    </w:p>
    <w:p w:rsidR="00032660" w:rsidRDefault="004F371C">
      <w:pPr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- освоение основ: </w:t>
      </w:r>
    </w:p>
    <w:p w:rsidR="00032660" w:rsidRDefault="004F37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биотехнология (очистка воды)</w:t>
      </w:r>
    </w:p>
    <w:p w:rsidR="00032660" w:rsidRDefault="004F37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геоботаники</w:t>
      </w:r>
    </w:p>
    <w:p w:rsidR="00032660" w:rsidRDefault="004F37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Электроника</w:t>
      </w:r>
    </w:p>
    <w:p w:rsidR="00032660" w:rsidRDefault="004F371C">
      <w:pPr>
        <w:pStyle w:val="2"/>
      </w:pPr>
      <w:bookmarkStart w:id="6" w:name="_tyjcwt" w:colFirst="0" w:colLast="0"/>
      <w:bookmarkEnd w:id="6"/>
      <w:r>
        <w:t>4. ПЛАНИРУЕМЫЕ РЕЗУЛЬТАТЫ ПРОЕКТА</w:t>
      </w:r>
    </w:p>
    <w:p w:rsidR="00032660" w:rsidRDefault="004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24"/>
          <w:szCs w:val="24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Фито-модель для снижения эвтрофикации водоемов</w:t>
      </w:r>
    </w:p>
    <w:p w:rsidR="00032660" w:rsidRDefault="004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блок для мониторинга и беспроводной передачи данных о состоянии водных объектов</w:t>
      </w:r>
    </w:p>
    <w:p w:rsidR="00032660" w:rsidRDefault="004F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Автономный биологический источник энергии</w:t>
      </w:r>
    </w:p>
    <w:p w:rsidR="00032660" w:rsidRDefault="00032660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color w:val="000000"/>
        </w:rPr>
      </w:pPr>
    </w:p>
    <w:p w:rsidR="00032660" w:rsidRDefault="004F371C">
      <w:pPr>
        <w:pStyle w:val="2"/>
      </w:pPr>
      <w:r>
        <w:t>5. ЭТАПЫ РЕАЛИЗАЦИИ</w:t>
      </w:r>
    </w:p>
    <w:p w:rsidR="00032660" w:rsidRDefault="004F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Введение.</w:t>
      </w:r>
    </w:p>
    <w:p w:rsidR="00032660" w:rsidRDefault="004F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Подготовительный этап.</w:t>
      </w:r>
    </w:p>
    <w:p w:rsidR="00032660" w:rsidRDefault="004F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3.Реализационный этап:</w:t>
      </w:r>
    </w:p>
    <w:p w:rsidR="00032660" w:rsidRDefault="004F371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1-Й ПОДЭТАП – формирование фито-модели</w:t>
      </w:r>
    </w:p>
    <w:p w:rsidR="00032660" w:rsidRDefault="004F371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2-Й ПОДЭТАП – разработка электронного блока с датчиками</w:t>
      </w:r>
    </w:p>
    <w:p w:rsidR="00032660" w:rsidRDefault="004F371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3-Й ПОДЭТАП – создание автономного биологического источника энергии</w:t>
      </w:r>
    </w:p>
    <w:p w:rsidR="00032660" w:rsidRDefault="004F371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>4. Экспертный этап.</w:t>
      </w:r>
    </w:p>
    <w:p w:rsidR="00032660" w:rsidRDefault="00032660">
      <w:pPr>
        <w:rPr>
          <w:rFonts w:ascii="Times New Roman" w:eastAsia="Times New Roman" w:hAnsi="Times New Roman" w:cs="Times New Roman"/>
        </w:rPr>
      </w:pPr>
    </w:p>
    <w:p w:rsidR="00032660" w:rsidRDefault="004F371C">
      <w:pPr>
        <w:pStyle w:val="3"/>
      </w:pPr>
      <w:bookmarkStart w:id="8" w:name="_1t3h5sf" w:colFirst="0" w:colLast="0"/>
      <w:bookmarkEnd w:id="8"/>
      <w:r>
        <w:lastRenderedPageBreak/>
        <w:t xml:space="preserve">ДОРОЖНАЯ КАРТА МОДУЛЯ </w:t>
      </w:r>
    </w:p>
    <w:tbl>
      <w:tblPr>
        <w:tblStyle w:val="a5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2272"/>
        <w:gridCol w:w="2835"/>
        <w:gridCol w:w="2663"/>
      </w:tblGrid>
      <w:tr w:rsidR="00032660">
        <w:tc>
          <w:tcPr>
            <w:tcW w:w="1870" w:type="dxa"/>
            <w:vAlign w:val="center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272" w:type="dxa"/>
            <w:vAlign w:val="center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35" w:type="dxa"/>
            <w:vAlign w:val="center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63" w:type="dxa"/>
            <w:vAlign w:val="center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032660">
        <w:trPr>
          <w:trHeight w:val="1880"/>
        </w:trPr>
        <w:tc>
          <w:tcPr>
            <w:tcW w:w="1870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272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актуальности работы над задачей кейса</w:t>
            </w:r>
          </w:p>
        </w:tc>
        <w:tc>
          <w:tcPr>
            <w:tcW w:w="2835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Проводим сопоставление между выращиванием растений в почве в естественных условиях и на питательной среде в пробирка. Положительные стороны микроклонального размножения растений</w:t>
            </w:r>
          </w:p>
        </w:tc>
        <w:tc>
          <w:tcPr>
            <w:tcW w:w="2663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Присвоение задачи кейса, распределение ролей</w:t>
            </w:r>
          </w:p>
        </w:tc>
      </w:tr>
      <w:tr w:rsidR="00032660">
        <w:trPr>
          <w:trHeight w:val="540"/>
        </w:trPr>
        <w:tc>
          <w:tcPr>
            <w:tcW w:w="1870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272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……</w:t>
            </w:r>
          </w:p>
        </w:tc>
        <w:tc>
          <w:tcPr>
            <w:tcW w:w="2835" w:type="dxa"/>
            <w:vAlign w:val="center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63" w:type="dxa"/>
            <w:vAlign w:val="center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700"/>
        </w:trPr>
        <w:tc>
          <w:tcPr>
            <w:tcW w:w="1870" w:type="dxa"/>
            <w:vMerge w:val="restart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Реализационный</w:t>
            </w:r>
          </w:p>
        </w:tc>
        <w:tc>
          <w:tcPr>
            <w:tcW w:w="2272" w:type="dxa"/>
            <w:vMerge w:val="restart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фито-модели «Плавучий остров»</w:t>
            </w:r>
          </w:p>
        </w:tc>
        <w:tc>
          <w:tcPr>
            <w:tcW w:w="2835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формы модели, ее размеры. Выбор материала для изготовления контейнеров для высадки растений.</w:t>
            </w:r>
          </w:p>
        </w:tc>
        <w:tc>
          <w:tcPr>
            <w:tcW w:w="2663" w:type="dxa"/>
            <w:vMerge w:val="restart"/>
            <w:vAlign w:val="center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Фито-модель «Плавучий остров»</w:t>
            </w:r>
          </w:p>
        </w:tc>
      </w:tr>
      <w:tr w:rsidR="00032660">
        <w:trPr>
          <w:trHeight w:val="460"/>
        </w:trPr>
        <w:tc>
          <w:tcPr>
            <w:tcW w:w="1870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растений для устройства</w:t>
            </w:r>
          </w:p>
        </w:tc>
        <w:tc>
          <w:tcPr>
            <w:tcW w:w="2663" w:type="dxa"/>
            <w:vMerge/>
            <w:vAlign w:val="center"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700"/>
        </w:trPr>
        <w:tc>
          <w:tcPr>
            <w:tcW w:w="1870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электронного блока с датчиками для мониторинга и беспроводной передачи данных о состоянии водного объекта.</w:t>
            </w:r>
          </w:p>
        </w:tc>
        <w:tc>
          <w:tcPr>
            <w:tcW w:w="2835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показателей состояния водного объекта.</w:t>
            </w:r>
          </w:p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датчиков и оборудования для определения этих показателей</w:t>
            </w:r>
          </w:p>
        </w:tc>
        <w:tc>
          <w:tcPr>
            <w:tcW w:w="2663" w:type="dxa"/>
            <w:vAlign w:val="center"/>
          </w:tcPr>
          <w:p w:rsidR="00032660" w:rsidRDefault="004F3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Электронный блок с датчиками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700"/>
        </w:trPr>
        <w:tc>
          <w:tcPr>
            <w:tcW w:w="1870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автономного биологического источника энергии</w:t>
            </w:r>
          </w:p>
        </w:tc>
        <w:tc>
          <w:tcPr>
            <w:tcW w:w="2835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Автономный биологический источник энергии</w:t>
            </w:r>
          </w:p>
          <w:p w:rsidR="00032660" w:rsidRDefault="0003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660">
        <w:trPr>
          <w:trHeight w:val="1120"/>
        </w:trPr>
        <w:tc>
          <w:tcPr>
            <w:tcW w:w="1870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закрепление навыков наблюдения за состоянием растениями на фито-модели. </w:t>
            </w:r>
          </w:p>
        </w:tc>
        <w:tc>
          <w:tcPr>
            <w:tcW w:w="2835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за состоянием растений </w:t>
            </w:r>
          </w:p>
        </w:tc>
        <w:tc>
          <w:tcPr>
            <w:tcW w:w="2663" w:type="dxa"/>
            <w:vMerge w:val="restart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Экспериментальный образец</w:t>
            </w:r>
          </w:p>
        </w:tc>
      </w:tr>
      <w:tr w:rsidR="00032660">
        <w:trPr>
          <w:trHeight w:val="820"/>
        </w:trPr>
        <w:tc>
          <w:tcPr>
            <w:tcW w:w="1870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Закрепления навыков мониторинга за состоянием водного объекта</w:t>
            </w:r>
          </w:p>
        </w:tc>
        <w:tc>
          <w:tcPr>
            <w:tcW w:w="2835" w:type="dxa"/>
          </w:tcPr>
          <w:p w:rsidR="00032660" w:rsidRDefault="004F37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показателей состояния водного объекта их оценка</w:t>
            </w:r>
          </w:p>
        </w:tc>
        <w:tc>
          <w:tcPr>
            <w:tcW w:w="2663" w:type="dxa"/>
            <w:vMerge/>
            <w:vAlign w:val="center"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2660">
        <w:trPr>
          <w:trHeight w:val="1260"/>
        </w:trPr>
        <w:tc>
          <w:tcPr>
            <w:tcW w:w="187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Экспертный</w:t>
            </w:r>
          </w:p>
        </w:tc>
        <w:tc>
          <w:tcPr>
            <w:tcW w:w="2272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Коммуникация с экспертным сообществом</w:t>
            </w:r>
          </w:p>
        </w:tc>
        <w:tc>
          <w:tcPr>
            <w:tcW w:w="2835" w:type="dxa"/>
          </w:tcPr>
          <w:p w:rsidR="00032660" w:rsidRDefault="004F37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результатов работы над задачей кейса, рефлексия результатов, постановка последующих целей</w:t>
            </w:r>
          </w:p>
        </w:tc>
        <w:tc>
          <w:tcPr>
            <w:tcW w:w="2663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Получена экспертная оценка, разработан план-график дальнейшей реализации </w:t>
            </w:r>
          </w:p>
        </w:tc>
      </w:tr>
    </w:tbl>
    <w:p w:rsidR="00032660" w:rsidRDefault="0003266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32660" w:rsidRDefault="004F371C">
      <w:pPr>
        <w:pStyle w:val="2"/>
      </w:pPr>
      <w:bookmarkStart w:id="9" w:name="_4d34og8" w:colFirst="0" w:colLast="0"/>
      <w:bookmarkEnd w:id="9"/>
      <w:r>
        <w:t>6. ОБОРУДОВАНИЕ И МАТЕРИАЛЫ</w:t>
      </w:r>
    </w:p>
    <w:p w:rsidR="00032660" w:rsidRDefault="004F371C">
      <w:pPr>
        <w:pStyle w:val="2"/>
      </w:pPr>
      <w:bookmarkStart w:id="10" w:name="_2s8eyo1" w:colFirst="0" w:colLast="0"/>
      <w:bookmarkEnd w:id="10"/>
      <w:r>
        <w:t>Основное оборудование и материалы</w:t>
      </w:r>
    </w:p>
    <w:p w:rsidR="00032660" w:rsidRDefault="004F371C">
      <w:pPr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Синим – конструкционные материалы для сборки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Красным – аналитическое оборудование и реагенты для химического (фотометрического) экспресс-анализа воды в лабораторных и полевых условиях (приведен как пример западный комплект, может быть есть более бюджетные российские аналоги). Одновременно  задействована и в теме электроремедиации </w:t>
      </w:r>
      <w:r>
        <w:rPr>
          <w:rFonts w:ascii="Times New Roman" w:eastAsia="Times New Roman" w:hAnsi="Times New Roman" w:cs="Times New Roman"/>
          <w:color w:val="7030A0"/>
          <w:sz w:val="20"/>
          <w:szCs w:val="20"/>
        </w:rPr>
        <w:t>Фиолетовым – цифровая лаборатория для экспресс анализа ключевых физико-химических параметров среды. Приведена в максимально широкой комплектации датчиков,  для примера по версии Верьнер, возможны более бюджетные варианты.  Одновременно  задействована и в теме электроремедиации.</w: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… - для монитори </w:t>
      </w:r>
    </w:p>
    <w:p w:rsidR="00032660" w:rsidRDefault="000326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2660" w:rsidRDefault="0003266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701"/>
        <w:gridCol w:w="2126"/>
        <w:gridCol w:w="567"/>
        <w:gridCol w:w="2410"/>
        <w:gridCol w:w="1276"/>
        <w:gridCol w:w="1134"/>
      </w:tblGrid>
      <w:tr w:rsidR="00032660">
        <w:tc>
          <w:tcPr>
            <w:tcW w:w="426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Сетчатые пластиковые контейнеры в ассортименте </w:t>
            </w:r>
          </w:p>
        </w:tc>
        <w:tc>
          <w:tcPr>
            <w:tcW w:w="2126" w:type="dxa"/>
          </w:tcPr>
          <w:p w:rsidR="00032660" w:rsidRDefault="004F371C">
            <w:pPr>
              <w:ind w:left="3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Объемом 1-3 л, разных форм и размеров</w:t>
            </w:r>
          </w:p>
        </w:tc>
        <w:tc>
          <w:tcPr>
            <w:tcW w:w="567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20&gt;</w:t>
            </w: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Ёмкости фитомодулей для гидропонных растений и наполнителя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Наполнитель гидропонный различных типов</w:t>
            </w: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 соответствии с количеством  контейнеров с двойным запасом по объёму</w:t>
            </w: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Минеральная вата, керамзит, грунты и др. – для заякоривания растений и иммобилизации бактерий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Хомуты-стяжки пластиковые, иные элементы крепежа</w:t>
            </w:r>
          </w:p>
        </w:tc>
        <w:tc>
          <w:tcPr>
            <w:tcW w:w="2126" w:type="dxa"/>
          </w:tcPr>
          <w:p w:rsidR="00032660" w:rsidRDefault="004F371C">
            <w:pPr>
              <w:ind w:left="3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Хомуты от 10 см длиной</w:t>
            </w:r>
          </w:p>
        </w:tc>
        <w:tc>
          <w:tcPr>
            <w:tcW w:w="567" w:type="dxa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100&gt;</w:t>
            </w: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Скрепление фитомодулей в плавучий остров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Плиты из пенополистеролаили пенопласта и т.п.</w:t>
            </w: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Вспененный плавающий материал, доступный ручной резке</w:t>
            </w:r>
          </w:p>
        </w:tc>
        <w:tc>
          <w:tcPr>
            <w:tcW w:w="567" w:type="dxa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 &gt;</w:t>
            </w:r>
          </w:p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Для придания положительной плавучести устройствам, как элементы общего крепления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Клеевой пистолет с запасом стержней </w:t>
            </w: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стандартный</w:t>
            </w:r>
          </w:p>
        </w:tc>
        <w:tc>
          <w:tcPr>
            <w:tcW w:w="567" w:type="dxa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  шт</w:t>
            </w: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Для сборки, крепежа устройств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Нетканый материал (укрывной)</w:t>
            </w: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Способность пропускать воду, но не частицы грунта</w:t>
            </w:r>
          </w:p>
        </w:tc>
        <w:tc>
          <w:tcPr>
            <w:tcW w:w="567" w:type="dxa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10 &gt;</w:t>
            </w:r>
          </w:p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Для разделения водной и твёрдой фаз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2660" w:rsidRDefault="004F371C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Мультипараметрический фотометр </w:t>
            </w: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0"/>
                <w:highlight w:val="white"/>
              </w:rPr>
              <w:t xml:space="preserve">CHEMetrics </w:t>
            </w:r>
            <w:r>
              <w:rPr>
                <w:rFonts w:ascii="Times New Roman" w:eastAsia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V-2000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 набором реагентов </w:t>
            </w:r>
          </w:p>
        </w:tc>
        <w:tc>
          <w:tcPr>
            <w:tcW w:w="567" w:type="dxa"/>
          </w:tcPr>
          <w:p w:rsidR="00032660" w:rsidRDefault="004F371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для экспресс-анализа  содержания широкого спектра соединениий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Фосфаты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Ампулы </w:t>
            </w:r>
            <w:hyperlink r:id="rId10" w:anchor="k8503">
              <w:r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К-8503</w:t>
              </w:r>
            </w:hyperlink>
            <w:hyperlink r:id="rId11" w:anchor="k8503">
              <w:r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 Диапазон: 0 - 80,0 ppm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2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http://chemetrics.ru/analytes.php?id=ortophosphate</w:t>
              </w:r>
            </w:hyperlink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ХПК</w:t>
            </w: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 мм ампулы для определения ХПК, cовместимые с Hach (содержат ртуть)</w:t>
            </w:r>
          </w:p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K-7355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 xml:space="preserve">0—150 ppm   150 тестов в наборе </w:t>
            </w:r>
          </w:p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K-7365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0—1500 ppm   150 тестов в наборе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3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http://chemetrics.ru/analytes.php?id=cod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СПАВ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4" w:anchor="k9400">
              <w:r w:rsidR="004F371C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К-9400</w:t>
              </w:r>
            </w:hyperlink>
            <w:hyperlink r:id="rId15" w:anchor="k9400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 Диапазон: 0-3 ppm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предел обнаружения 0,125 ppm 20 тестов в наборе</w:t>
            </w:r>
          </w:p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6" w:anchor="k9404">
              <w:r w:rsidR="004F371C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К-9404</w:t>
              </w:r>
            </w:hyperlink>
            <w:hyperlink r:id="rId17" w:anchor="k9404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 Диапазон: 0-1400 ppm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предел обнаружения 100 ppm 20 тестов в наборе</w:t>
            </w:r>
          </w:p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+ запасные ампулы с реактивами к каждому диапазону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8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http://chemetrics.ru/analytes.php?id=detergents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применение без фотометра</w:t>
            </w: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Кислород растворённый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9" w:anchor="I-2002">
              <w:r w:rsidR="004F371C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I-2002</w:t>
              </w:r>
            </w:hyperlink>
            <w:hyperlink r:id="rId20" w:anchor="I-2002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 </w:t>
              </w:r>
            </w:hyperlink>
            <w:hyperlink r:id="rId21" w:anchor="I-2002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Диапазон: 0—15,0 ppm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на индиго-кармине, 30 ампул К-7513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2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http://chemetrics.ru/analytes.php?id=oxygen</w:t>
              </w:r>
            </w:hyperlink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Аммиак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3" w:anchor="k1403">
              <w:r w:rsidR="004F371C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К-1403</w:t>
              </w:r>
            </w:hyperlink>
            <w:hyperlink r:id="rId24" w:anchor="k1403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 Диапазон: 0 - 30,00 ppm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30 тестов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5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http://chemetrics.ru/analytes.php?id=ammonia</w:t>
              </w:r>
            </w:hyperlink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Нитраты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6" w:anchor="k6933">
              <w:r w:rsidR="004F371C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К-6933</w:t>
              </w:r>
            </w:hyperlink>
            <w:hyperlink r:id="rId27" w:anchor="k6933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  Диапазон: 0 - 50,0 ppm N0</w:t>
              </w:r>
            </w:hyperlink>
            <w:hyperlink r:id="rId28" w:anchor="k6933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  <w:vertAlign w:val="subscript"/>
                </w:rPr>
                <w:t>3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30 тестов  в наборе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9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http://chemetrics.ru/analytes.php?id=nitrate</w:t>
              </w:r>
            </w:hyperlink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Нитриты</w:t>
            </w:r>
          </w:p>
        </w:tc>
        <w:tc>
          <w:tcPr>
            <w:tcW w:w="2126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0" w:anchor="k7003">
              <w:r w:rsidR="004F371C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К-7003</w:t>
              </w:r>
            </w:hyperlink>
            <w:hyperlink r:id="rId31" w:anchor="k7003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  Диапазон: 0 - 0,800 ppm N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30 тестов  в наборе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2">
              <w:r w:rsidR="004F371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u w:val="single"/>
                </w:rPr>
                <w:t>http://chemetrics.ru/analytes.php?id=nitrite</w:t>
              </w:r>
            </w:hyperlink>
            <w:r w:rsidR="004F37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Прибор сбора данных LabQuest2  </w:t>
            </w:r>
          </w:p>
        </w:tc>
        <w:tc>
          <w:tcPr>
            <w:tcW w:w="2126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3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https://www.vernier.com/products/interfaces/labq2/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Софт – вариант </w:t>
            </w:r>
            <w:hyperlink r:id="rId34">
              <w:r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https://www.vernier.com/products/software/graphical-analysis/</w:t>
              </w:r>
            </w:hyperlink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Arduino-адаптер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5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https://www.vernier.com/products/interfaces/bt-ard/</w:t>
              </w:r>
            </w:hyperlink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СО2  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6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https://www.vernier.com/products/sensors/co2-sensors/co2-bta/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343$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Колориметр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7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https://www.vernier.com/products/sensors/colorimeters/col-bta/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О2 раств.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8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https://www.vernier.com/products/sensors/dissolved-oxygen-probes/do-bta/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292  или  407 $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NO3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39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https://www.vernier.com/products/sensors/ion-selective-electrodes/gdx-no3/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348 $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NH4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0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https://www.vernier.com/products/sensors/ion-selective-electrodes/gdx-nh4/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348 $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О2 газ.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1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https://www.vernier.com/products/sensors/o2-sensors/o2-bta/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254 $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ОВП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2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https://www.vernier.com/products/sensors/orp-sensors/orp-bta/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104 $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рН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3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https://www.vernier.com/products/sensors/ph-sensors/fph-bta/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135 $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Солёность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4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https://www.vernier.com/products/sensors/sal-bta/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Температуры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5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https://www.vernier.com/products/sensors/temperature-sensors/tmp-bta/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 </w:t>
            </w: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2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Влажности почвы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6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https://www.vernier.com/products/sensors/sms-bta/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149 $</w:t>
            </w: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10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Отбор проб воды глубинный</w:t>
            </w: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E55A62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hyperlink r:id="rId47">
              <w:r w:rsidR="004F371C">
                <w:rPr>
                  <w:rFonts w:ascii="Times New Roman" w:eastAsia="Times New Roman" w:hAnsi="Times New Roman" w:cs="Times New Roman"/>
                  <w:color w:val="7030A0"/>
                  <w:sz w:val="20"/>
                  <w:szCs w:val="20"/>
                  <w:u w:val="single"/>
                </w:rPr>
                <w:t>https://www.vernier.com/products/lab-equipment/wds/</w:t>
              </w:r>
            </w:hyperlink>
            <w:r w:rsidR="004F371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129 $</w:t>
            </w:r>
          </w:p>
        </w:tc>
        <w:tc>
          <w:tcPr>
            <w:tcW w:w="1134" w:type="dxa"/>
            <w:vMerge w:val="restart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rPr>
          <w:trHeight w:val="10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Ручной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фотометр Z991 FluorPen</w:t>
            </w:r>
          </w:p>
        </w:tc>
        <w:tc>
          <w:tcPr>
            <w:tcW w:w="21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bookmarkStart w:id="11" w:name="_17dp8vu" w:colFirst="0" w:colLast="0"/>
            <w:bookmarkEnd w:id="11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или аналоги для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lastRenderedPageBreak/>
              <w:t>экспресс-оценки, в том числе водорослей</w:t>
            </w: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4F371C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B050"/>
                <w:sz w:val="20"/>
                <w:szCs w:val="20"/>
              </w:rPr>
              <w:t xml:space="preserve">для  оценки </w:t>
            </w:r>
            <w:r>
              <w:rPr>
                <w:rFonts w:ascii="Times New Roman" w:eastAsia="Times New Roman" w:hAnsi="Times New Roman" w:cs="Times New Roman"/>
                <w:i w:val="0"/>
                <w:color w:val="00B050"/>
                <w:sz w:val="20"/>
                <w:szCs w:val="20"/>
              </w:rPr>
              <w:lastRenderedPageBreak/>
              <w:t>флуоресценции растений  -</w:t>
            </w:r>
          </w:p>
          <w:p w:rsidR="00032660" w:rsidRDefault="00E55A62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hyperlink r:id="rId48">
              <w:r w:rsidR="004F371C">
                <w:rPr>
                  <w:rFonts w:ascii="Times New Roman" w:eastAsia="Times New Roman" w:hAnsi="Times New Roman" w:cs="Times New Roman"/>
                  <w:color w:val="00B050"/>
                  <w:sz w:val="20"/>
                  <w:szCs w:val="20"/>
                  <w:u w:val="single"/>
                </w:rPr>
                <w:t>https://qubitbiology.com/z991-fluorpen/</w:t>
              </w:r>
            </w:hyperlink>
            <w:r w:rsidR="004F371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032660" w:rsidRDefault="0003266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32660">
        <w:trPr>
          <w:trHeight w:val="10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03266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32660">
        <w:trPr>
          <w:trHeight w:val="10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03266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32660">
        <w:trPr>
          <w:trHeight w:val="100"/>
        </w:trPr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032660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660" w:rsidRDefault="0003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032660">
        <w:tc>
          <w:tcPr>
            <w:tcW w:w="9640" w:type="dxa"/>
            <w:gridSpan w:val="7"/>
          </w:tcPr>
          <w:p w:rsidR="00032660" w:rsidRDefault="004F37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Химические реактивы</w:t>
            </w: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2660" w:rsidRDefault="004F37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2660" w:rsidRDefault="00032660">
      <w:pPr>
        <w:pStyle w:val="2"/>
      </w:pPr>
    </w:p>
    <w:p w:rsidR="00032660" w:rsidRDefault="004F371C">
      <w:pPr>
        <w:pStyle w:val="2"/>
      </w:pPr>
      <w:r>
        <w:t>Вспомогательное оборудование и материалы</w:t>
      </w:r>
    </w:p>
    <w:tbl>
      <w:tblPr>
        <w:tblStyle w:val="a7"/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30"/>
        <w:gridCol w:w="2097"/>
        <w:gridCol w:w="567"/>
        <w:gridCol w:w="2693"/>
        <w:gridCol w:w="993"/>
        <w:gridCol w:w="1134"/>
      </w:tblGrid>
      <w:tr w:rsidR="00032660">
        <w:tc>
          <w:tcPr>
            <w:tcW w:w="426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0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097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</w:tcPr>
          <w:p w:rsidR="00032660" w:rsidRDefault="004F37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руб. </w:t>
            </w: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2660" w:rsidRDefault="00032660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2660" w:rsidRDefault="00032660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2660" w:rsidRDefault="00032660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2660" w:rsidRDefault="00032660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660">
        <w:tc>
          <w:tcPr>
            <w:tcW w:w="426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32660" w:rsidRDefault="00032660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2660" w:rsidRDefault="000326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2660" w:rsidRDefault="004F371C">
      <w:pPr>
        <w:pStyle w:val="1"/>
      </w:pPr>
      <w:bookmarkStart w:id="13" w:name="_26in1rg" w:colFirst="0" w:colLast="0"/>
      <w:bookmarkEnd w:id="13"/>
      <w:r>
        <w:t>ДОПОЛНЕНИЯ</w:t>
      </w:r>
    </w:p>
    <w:p w:rsidR="00032660" w:rsidRDefault="004F371C">
      <w:pPr>
        <w:pStyle w:val="1"/>
      </w:pPr>
      <w:bookmarkStart w:id="14" w:name="_lnxbz9" w:colFirst="0" w:colLast="0"/>
      <w:bookmarkEnd w:id="14"/>
      <w:r>
        <w:t>Список использованных источников</w:t>
      </w:r>
    </w:p>
    <w:p w:rsidR="00032660" w:rsidRDefault="00032660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color w:val="000000"/>
          <w:sz w:val="23"/>
          <w:szCs w:val="23"/>
        </w:rPr>
      </w:pPr>
    </w:p>
    <w:p w:rsidR="00032660" w:rsidRDefault="004F371C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b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а) </w:t>
      </w:r>
      <w:r>
        <w:rPr>
          <w:rFonts w:ascii="yandex-sans" w:eastAsia="yandex-sans" w:hAnsi="yandex-sans" w:cs="yandex-sans"/>
          <w:b/>
          <w:color w:val="000000"/>
          <w:sz w:val="23"/>
          <w:szCs w:val="23"/>
        </w:rPr>
        <w:t>Основная литература:</w:t>
      </w:r>
    </w:p>
    <w:p w:rsidR="00032660" w:rsidRDefault="00032660">
      <w:pPr>
        <w:shd w:val="clear" w:color="auto" w:fill="FFFFFF"/>
        <w:spacing w:after="0" w:line="240" w:lineRule="auto"/>
        <w:rPr>
          <w:rFonts w:ascii="yandex-sans" w:eastAsia="yandex-sans" w:hAnsi="yandex-sans" w:cs="yandex-sans"/>
          <w:b/>
          <w:color w:val="000000"/>
          <w:sz w:val="23"/>
          <w:szCs w:val="23"/>
        </w:rPr>
      </w:pPr>
    </w:p>
    <w:p w:rsidR="00032660" w:rsidRDefault="004F3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биотехнологию. Версия 1 [Электронный ресурс]: электрон.</w:t>
      </w:r>
    </w:p>
    <w:p w:rsidR="00032660" w:rsidRDefault="004F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учеб.-метод. комплекс / Т. Г. Волова, Н. А. Войнов, Е. И. Шишацкая, Г. С. Калачева. – Электрон. дан. (91 Мб). – Красноярск : ИПК СФУ, 2008 (Номер гос. регистрации в ФГУП</w:t>
      </w:r>
    </w:p>
    <w:p w:rsidR="00032660" w:rsidRDefault="004F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НТЦ «Информрегистр» 0320802394 от 21.11.2008 г.).</w:t>
      </w:r>
    </w:p>
    <w:p w:rsidR="00032660" w:rsidRDefault="004F3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Волова, Т. Г. Биотехнология : учебное пособие / Т. Г. Волова; отв. ред. И. И.</w:t>
      </w:r>
    </w:p>
    <w:p w:rsidR="00032660" w:rsidRDefault="004F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Гительзон. – 2-е изд., перераб. – Красноярск : КрасГУ, 2002 – 266 с.</w:t>
      </w:r>
    </w:p>
    <w:p w:rsidR="00032660" w:rsidRDefault="004F3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Глик, Б. Молекулярная биотехнология: принципы и применение.</w:t>
      </w:r>
    </w:p>
    <w:p w:rsidR="00032660" w:rsidRDefault="004F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Molecular Biotechnology. Principles and Applications of Recombinant DNA : </w:t>
      </w:r>
      <w:r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Глик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Пастернак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4E0F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Н. К. Янковский. – М. : Мир, 2002 – 589 с.</w:t>
      </w:r>
    </w:p>
    <w:p w:rsidR="00032660" w:rsidRDefault="004F37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Кузнецов, А. Е. Научные основы экобиотехнологии / А. Н. Кузнецов, Н. Б. Градова. М. : Мир, 2006 – 504 с.</w:t>
      </w:r>
    </w:p>
    <w:p w:rsidR="00032660" w:rsidRDefault="004F37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5. Кузнецов, А. Е. Прикладная экобиотехнология : В 2 т. : учеб. пособие. Т.1. / А. Е. Кузнецов, Н. Б. Градова, С. В. Лушников. − 2-е изд., − М. : БИНОМ. Лаборатория знаний, 2012 − 629 с.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Прикладная экобиотехнология. В 2 т. : учеб. пособие. Т.2 / А. Е. Кузнецов, Н. Б. Градова, С. В. Лушников и др. – М. : БИНОМ. Лаборатория знаний, 2010 – 488 с.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7. Прудникова, С. В. Экологическая роль полигидроксиалканоатов: закономерности биоразрушения в природной среде и взаимодействия с микроорганизмами: </w:t>
      </w:r>
      <w:r>
        <w:rPr>
          <w:rFonts w:ascii="Gungsuh" w:eastAsia="Gungsuh" w:hAnsi="Gungsuh" w:cs="Gungsuh"/>
          <w:sz w:val="24"/>
          <w:szCs w:val="24"/>
        </w:rPr>
        <w:lastRenderedPageBreak/>
        <w:t>монография / С. В. Прудникова, Т. Г. Волова / − Красноярск : Красноярский писатель, – 2012</w:t>
      </w:r>
    </w:p>
    <w:p w:rsidR="00032660" w:rsidRDefault="004F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Яковлев С.В., Скирдов И.В., Швецов В.Н. и др. Биологическая очистка производственных сточных вод: Процессы, аппараты и сооружения. – М.: Стройиздат, 1985 – 208 с.</w:t>
      </w:r>
    </w:p>
    <w:p w:rsidR="00032660" w:rsidRDefault="0003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60" w:rsidRDefault="004F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Звягинцев, Д. Г. Методы почвенной микробиологии и биохимии / Д. Г. Звягинцев. – М.: Изд-во МГУ, 1990, – 303 с.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Каплин, В. Г. Основы экотокискологии / В. Г. Каплин. – М.: Колос, 2007 Скурлатов, Ю. И. 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Введение в экологическую химию : учеб. пособие для химических и химико-технологических специальностей вузов / Ю. И. Скурлатов, Г. Г. Дука, А. Миаити. – М. : Высш. шк., 1994 – 400 с.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Степановских, А. С. Прикладная экология: охрана окружающей среды : учебник для вузов / А. С. Степановских. – М.:ЮНИТА-ДАНА,2003. – 751 с.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Яковлев С.В., Карюхина Т.А. Биохимические процессы в очистке сточных вод активным илом. – М.: Наука, 1979 – 119 с.</w:t>
      </w:r>
    </w:p>
    <w:p w:rsidR="00032660" w:rsidRDefault="004F37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Лиепиньш Г. К., Дунце М. Э. Сырье и питательные субстраты для промышленной биотехнологии. – Рига: Зинатне, 1986 – 156 с.</w:t>
      </w:r>
    </w:p>
    <w:p w:rsidR="00032660" w:rsidRDefault="00032660">
      <w:pPr>
        <w:shd w:val="clear" w:color="auto" w:fill="FFFFFF"/>
        <w:spacing w:after="0" w:line="240" w:lineRule="auto"/>
        <w:ind w:firstLine="567"/>
        <w:rPr>
          <w:rFonts w:ascii="yandex-sans" w:eastAsia="yandex-sans" w:hAnsi="yandex-sans" w:cs="yandex-sans"/>
          <w:color w:val="000000"/>
          <w:sz w:val="23"/>
          <w:szCs w:val="23"/>
        </w:rPr>
      </w:pPr>
    </w:p>
    <w:p w:rsidR="00032660" w:rsidRDefault="00032660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:rsidR="00032660" w:rsidRDefault="000326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32660">
      <w:headerReference w:type="default" r:id="rId4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62" w:rsidRDefault="00E55A62">
      <w:pPr>
        <w:spacing w:after="0" w:line="240" w:lineRule="auto"/>
      </w:pPr>
      <w:r>
        <w:separator/>
      </w:r>
    </w:p>
  </w:endnote>
  <w:endnote w:type="continuationSeparator" w:id="0">
    <w:p w:rsidR="00E55A62" w:rsidRDefault="00E5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62" w:rsidRDefault="00E55A62">
      <w:pPr>
        <w:spacing w:after="0" w:line="240" w:lineRule="auto"/>
      </w:pPr>
      <w:r>
        <w:separator/>
      </w:r>
    </w:p>
  </w:footnote>
  <w:footnote w:type="continuationSeparator" w:id="0">
    <w:p w:rsidR="00E55A62" w:rsidRDefault="00E5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4F37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173F">
      <w:rPr>
        <w:noProof/>
        <w:color w:val="000000"/>
      </w:rPr>
      <w:t>1</w:t>
    </w:r>
    <w:r>
      <w:rPr>
        <w:color w:val="000000"/>
      </w:rPr>
      <w:fldChar w:fldCharType="end"/>
    </w:r>
  </w:p>
  <w:p w:rsidR="00032660" w:rsidRDefault="000326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45B"/>
    <w:multiLevelType w:val="multilevel"/>
    <w:tmpl w:val="3FD8B92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D72E8C"/>
    <w:multiLevelType w:val="multilevel"/>
    <w:tmpl w:val="C030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3C26"/>
    <w:multiLevelType w:val="multilevel"/>
    <w:tmpl w:val="62363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FB02220"/>
    <w:multiLevelType w:val="multilevel"/>
    <w:tmpl w:val="D68A10C0"/>
    <w:lvl w:ilvl="0">
      <w:start w:val="3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4612DA"/>
    <w:multiLevelType w:val="multilevel"/>
    <w:tmpl w:val="ADFE6FA8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443372"/>
    <w:multiLevelType w:val="multilevel"/>
    <w:tmpl w:val="A0320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660"/>
    <w:rsid w:val="00032660"/>
    <w:rsid w:val="004E0F29"/>
    <w:rsid w:val="004F371C"/>
    <w:rsid w:val="00E55A62"/>
    <w:rsid w:val="00F2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metrics.ru/analytes.php?id=cod" TargetMode="External"/><Relationship Id="rId18" Type="http://schemas.openxmlformats.org/officeDocument/2006/relationships/hyperlink" Target="http://chemetrics.ru/analytes.php?id=detergents" TargetMode="External"/><Relationship Id="rId26" Type="http://schemas.openxmlformats.org/officeDocument/2006/relationships/hyperlink" Target="http://chemetrics.ru/analytes.php?id=nitrate" TargetMode="External"/><Relationship Id="rId39" Type="http://schemas.openxmlformats.org/officeDocument/2006/relationships/hyperlink" Target="https://www.vernier.com/products/sensors/ion-selective-electrodes/gdx-no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metrics.ru/analytes.php?id=oxygen" TargetMode="External"/><Relationship Id="rId34" Type="http://schemas.openxmlformats.org/officeDocument/2006/relationships/hyperlink" Target="https://www.vernier.com/products/software/graphical-analysis/" TargetMode="External"/><Relationship Id="rId42" Type="http://schemas.openxmlformats.org/officeDocument/2006/relationships/hyperlink" Target="https://www.vernier.com/products/sensors/orp-sensors/orp-bta/" TargetMode="External"/><Relationship Id="rId47" Type="http://schemas.openxmlformats.org/officeDocument/2006/relationships/hyperlink" Target="https://www.vernier.com/products/lab-equipment/wds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hemetrics.ru/analytes.php?id=ortophosphate" TargetMode="External"/><Relationship Id="rId17" Type="http://schemas.openxmlformats.org/officeDocument/2006/relationships/hyperlink" Target="http://chemetrics.ru/analytes.php?id=detergents" TargetMode="External"/><Relationship Id="rId25" Type="http://schemas.openxmlformats.org/officeDocument/2006/relationships/hyperlink" Target="http://chemetrics.ru/analytes.php?id=ammonia" TargetMode="External"/><Relationship Id="rId33" Type="http://schemas.openxmlformats.org/officeDocument/2006/relationships/hyperlink" Target="https://www.vernier.com/products/interfaces/labq2/" TargetMode="External"/><Relationship Id="rId38" Type="http://schemas.openxmlformats.org/officeDocument/2006/relationships/hyperlink" Target="https://www.vernier.com/products/sensors/dissolved-oxygen-probes/do-bta/" TargetMode="External"/><Relationship Id="rId46" Type="http://schemas.openxmlformats.org/officeDocument/2006/relationships/hyperlink" Target="https://www.vernier.com/products/sensors/sms-b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metrics.ru/analytes.php?id=detergents" TargetMode="External"/><Relationship Id="rId20" Type="http://schemas.openxmlformats.org/officeDocument/2006/relationships/hyperlink" Target="http://chemetrics.ru/analytes.php?id=oxygen" TargetMode="External"/><Relationship Id="rId29" Type="http://schemas.openxmlformats.org/officeDocument/2006/relationships/hyperlink" Target="http://chemetrics.ru/analytes.php?id=nitrate" TargetMode="External"/><Relationship Id="rId41" Type="http://schemas.openxmlformats.org/officeDocument/2006/relationships/hyperlink" Target="https://www.vernier.com/products/sensors/o2-sensors/o2-bt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metrics.ru/analytes.php?id=ortophosphate" TargetMode="External"/><Relationship Id="rId24" Type="http://schemas.openxmlformats.org/officeDocument/2006/relationships/hyperlink" Target="http://chemetrics.ru/analytes.php?id=ammonia" TargetMode="External"/><Relationship Id="rId32" Type="http://schemas.openxmlformats.org/officeDocument/2006/relationships/hyperlink" Target="http://chemetrics.ru/analytes.php?id=nitrite" TargetMode="External"/><Relationship Id="rId37" Type="http://schemas.openxmlformats.org/officeDocument/2006/relationships/hyperlink" Target="https://www.vernier.com/products/sensors/colorimeters/col-bta/" TargetMode="External"/><Relationship Id="rId40" Type="http://schemas.openxmlformats.org/officeDocument/2006/relationships/hyperlink" Target="https://www.vernier.com/products/sensors/ion-selective-electrodes/gdx-nh4/" TargetMode="External"/><Relationship Id="rId45" Type="http://schemas.openxmlformats.org/officeDocument/2006/relationships/hyperlink" Target="https://www.vernier.com/products/sensors/temperature-sensors/tmp-b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metrics.ru/analytes.php?id=detergents" TargetMode="External"/><Relationship Id="rId23" Type="http://schemas.openxmlformats.org/officeDocument/2006/relationships/hyperlink" Target="http://chemetrics.ru/analytes.php?id=ammonia" TargetMode="External"/><Relationship Id="rId28" Type="http://schemas.openxmlformats.org/officeDocument/2006/relationships/hyperlink" Target="http://chemetrics.ru/analytes.php?id=nitrate" TargetMode="External"/><Relationship Id="rId36" Type="http://schemas.openxmlformats.org/officeDocument/2006/relationships/hyperlink" Target="https://www.vernier.com/products/sensors/co2-sensors/co2-bta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chemetrics.ru/analytes.php?id=ortophosphate" TargetMode="External"/><Relationship Id="rId19" Type="http://schemas.openxmlformats.org/officeDocument/2006/relationships/hyperlink" Target="http://chemetrics.ru/analytes.php?id=oxygen" TargetMode="External"/><Relationship Id="rId31" Type="http://schemas.openxmlformats.org/officeDocument/2006/relationships/hyperlink" Target="http://chemetrics.ru/analytes.php?id=nitrite" TargetMode="External"/><Relationship Id="rId44" Type="http://schemas.openxmlformats.org/officeDocument/2006/relationships/hyperlink" Target="https://www.vernier.com/products/sensors/sal-b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cificinfo.ru/data/cdrom/11/inc/other/shulkin.pdf" TargetMode="External"/><Relationship Id="rId14" Type="http://schemas.openxmlformats.org/officeDocument/2006/relationships/hyperlink" Target="http://chemetrics.ru/analytes.php?id=detergents" TargetMode="External"/><Relationship Id="rId22" Type="http://schemas.openxmlformats.org/officeDocument/2006/relationships/hyperlink" Target="http://chemetrics.ru/analytes.php?id=oxygen" TargetMode="External"/><Relationship Id="rId27" Type="http://schemas.openxmlformats.org/officeDocument/2006/relationships/hyperlink" Target="http://chemetrics.ru/analytes.php?id=nitrate" TargetMode="External"/><Relationship Id="rId30" Type="http://schemas.openxmlformats.org/officeDocument/2006/relationships/hyperlink" Target="http://chemetrics.ru/analytes.php?id=nitrite" TargetMode="External"/><Relationship Id="rId35" Type="http://schemas.openxmlformats.org/officeDocument/2006/relationships/hyperlink" Target="https://www.vernier.com/products/interfaces/bt-ard/" TargetMode="External"/><Relationship Id="rId43" Type="http://schemas.openxmlformats.org/officeDocument/2006/relationships/hyperlink" Target="https://www.vernier.com/products/sensors/ph-sensors/fph-bta/" TargetMode="External"/><Relationship Id="rId48" Type="http://schemas.openxmlformats.org/officeDocument/2006/relationships/hyperlink" Target="https://qubitbiology.com/z991-fluorpen/" TargetMode="External"/><Relationship Id="rId8" Type="http://schemas.openxmlformats.org/officeDocument/2006/relationships/hyperlink" Target="http://pacificinfo.ru/data/cdrom/11/html/2_2_5_2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2019-02-15T20:01:00Z</dcterms:created>
  <dcterms:modified xsi:type="dcterms:W3CDTF">2019-02-15T20:01:00Z</dcterms:modified>
</cp:coreProperties>
</file>