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6E" w:rsidRPr="00C915F4" w:rsidRDefault="00A3556E" w:rsidP="00A26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67"/>
        <w:gridCol w:w="8392"/>
      </w:tblGrid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8392" w:type="dxa"/>
          </w:tcPr>
          <w:p w:rsidR="00B11C81" w:rsidRPr="00122D78" w:rsidRDefault="00B11C81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заместитель директора, методист</w:t>
            </w:r>
          </w:p>
          <w:p w:rsidR="00B577DB" w:rsidRPr="00122D78" w:rsidRDefault="00B11C81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Сухова Оксана Владимировна, педагог дополнительного образования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8392" w:type="dxa"/>
          </w:tcPr>
          <w:p w:rsidR="0015348B" w:rsidRPr="00122D78" w:rsidRDefault="00B11C81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</w:tr>
      <w:tr w:rsidR="0015348B" w:rsidRPr="00122D78" w:rsidTr="00CA5E18">
        <w:trPr>
          <w:trHeight w:val="741"/>
        </w:trPr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392" w:type="dxa"/>
          </w:tcPr>
          <w:p w:rsidR="0015348B" w:rsidRPr="00122D78" w:rsidRDefault="00B11C81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«Центр дополнительного образования»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92" w:type="dxa"/>
          </w:tcPr>
          <w:p w:rsidR="0015348B" w:rsidRPr="00122D78" w:rsidRDefault="00B11C81" w:rsidP="00122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«Краеведение с увлечением»</w:t>
            </w:r>
          </w:p>
          <w:p w:rsidR="00B11C81" w:rsidRPr="00122D78" w:rsidRDefault="00A268D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Новый формат дополнительного</w:t>
            </w:r>
            <w:r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эколого-краеведческого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B11C81"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17E"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младших школьник</w:t>
            </w:r>
            <w:r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B11C81"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лаге</w:t>
            </w:r>
            <w:r w:rsidRPr="00122D78">
              <w:rPr>
                <w:rFonts w:ascii="Times New Roman" w:eastAsia="Times New Roman" w:hAnsi="Times New Roman" w:cs="Times New Roman"/>
                <w:sz w:val="24"/>
                <w:szCs w:val="24"/>
              </w:rPr>
              <w:t>ря с дневным пребыванием детей.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8392" w:type="dxa"/>
          </w:tcPr>
          <w:p w:rsidR="0015348B" w:rsidRPr="00122D78" w:rsidRDefault="00A268D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дополнительного образования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проводили различные мероприятия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начальных классов МБОУ «Спасская СОШ» и МБОУ «Спасская гимназия» в рамках лагеря с дневным пребыванием во время каникул. Большинство из этих учащихся в течение учебного года обучались по дополнительным общеразвивающим программам Центра «</w:t>
            </w:r>
            <w:proofErr w:type="spellStart"/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>Флорик</w:t>
            </w:r>
            <w:proofErr w:type="spellEnd"/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», «Экологическое краеведение»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и «Истоки»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предусматривает расширение знаний и умений учащихся, полученных по данным программам,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практико-ориентированной деятельности </w:t>
            </w:r>
            <w:r w:rsidR="00076DE9" w:rsidRPr="00122D78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каникул.</w:t>
            </w:r>
            <w:r w:rsid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реализуется совместно с МБОУ «Спасская СОШ», МБОУ «Спасская гимназия», Спасским историко-краеведческим музеем, районной библиотекой.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8392" w:type="dxa"/>
          </w:tcPr>
          <w:p w:rsidR="00DB0878" w:rsidRPr="00122D78" w:rsidRDefault="004000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заключается в получении новых и закрепле</w:t>
            </w:r>
            <w:r w:rsidR="00122D78">
              <w:rPr>
                <w:rFonts w:ascii="Times New Roman" w:hAnsi="Times New Roman" w:cs="Times New Roman"/>
                <w:sz w:val="24"/>
                <w:szCs w:val="24"/>
              </w:rPr>
              <w:t>нии уже имеющихся знаний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как в области общего, так и</w:t>
            </w:r>
            <w:r w:rsidR="00D42C1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эколог</w:t>
            </w:r>
            <w:proofErr w:type="gramStart"/>
            <w:r w:rsidR="00D42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образования. Смена учебной деятельности на альтернативные формы групповой, индивидуальной и коллективной работы в рамках летнего эколого-краеведческого лагеря позволяет ребёнку уйти от стереотипов обучения, что делает его более увлекательным, мобильным и повышает образовательный потенциал</w:t>
            </w:r>
            <w:r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8392" w:type="dxa"/>
          </w:tcPr>
          <w:p w:rsidR="0015348B" w:rsidRPr="00122D78" w:rsidRDefault="00C915F4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бережного, внимательного отношения к окружающей среде является неотъемлемой частью общей системы образования. Формиро</w:t>
            </w:r>
            <w:r w:rsidR="00122D78">
              <w:rPr>
                <w:rFonts w:ascii="Times New Roman" w:hAnsi="Times New Roman" w:cs="Times New Roman"/>
                <w:sz w:val="24"/>
                <w:szCs w:val="24"/>
              </w:rPr>
              <w:t xml:space="preserve">вание природоохранного сознания -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это начальный этап становления личности человека. Фундаментом экологической культуры являются достоверные знания по экологии и окружающей среде и практические умения, направленные на изучение природы родного края и ее охрану.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8392" w:type="dxa"/>
          </w:tcPr>
          <w:p w:rsidR="00400092" w:rsidRPr="00122D78" w:rsidRDefault="00400092" w:rsidP="00122D7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2D78">
              <w:rPr>
                <w:rStyle w:val="c57"/>
              </w:rPr>
              <w:t> Лето</w:t>
            </w:r>
            <w:r w:rsidRPr="00122D78">
              <w:rPr>
                <w:rStyle w:val="c45"/>
                <w:b/>
                <w:bCs/>
                <w:i/>
                <w:iCs/>
                <w:color w:val="000000"/>
              </w:rPr>
              <w:t> </w:t>
            </w:r>
            <w:r w:rsidRPr="00122D78">
              <w:rPr>
                <w:rStyle w:val="c4"/>
                <w:color w:val="000000"/>
              </w:rPr>
              <w:t>– наилучшая пора для общения с природой, постоянная смена впечатлений, встреча с неизвестными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      </w:r>
          </w:p>
          <w:p w:rsidR="00400092" w:rsidRPr="00122D78" w:rsidRDefault="009A27CD" w:rsidP="00122D7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Для того</w:t>
            </w:r>
            <w:proofErr w:type="gramStart"/>
            <w:r>
              <w:rPr>
                <w:rStyle w:val="c4"/>
                <w:color w:val="000000"/>
              </w:rPr>
              <w:t>,</w:t>
            </w:r>
            <w:proofErr w:type="gramEnd"/>
            <w:r w:rsidR="00400092" w:rsidRPr="00122D78">
              <w:rPr>
                <w:rStyle w:val="c4"/>
                <w:color w:val="000000"/>
              </w:rPr>
              <w:t xml:space="preserve"> чтобы воспитание в летнее время стало полноценной социально-педагогической деятельностью, необходимо открытие летних лагерей дневного пребывания.  Система летнего лагеря с эколого-краеведческой  направленностью является способом организации жизнедеятельности участников лагеря, представляющ</w:t>
            </w:r>
            <w:r w:rsidR="00122D78">
              <w:rPr>
                <w:rStyle w:val="c4"/>
                <w:color w:val="000000"/>
              </w:rPr>
              <w:t>им</w:t>
            </w:r>
            <w:r w:rsidR="00400092" w:rsidRPr="00122D78">
              <w:rPr>
                <w:rStyle w:val="c4"/>
                <w:color w:val="000000"/>
              </w:rPr>
              <w:t xml:space="preserve"> собой целостную и упорядоченную совокупность взаимодействующих компонентов, содействующих развитию личности участника.</w:t>
            </w:r>
          </w:p>
          <w:p w:rsidR="00400092" w:rsidRPr="00122D78" w:rsidRDefault="00400092" w:rsidP="00122D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122D78">
              <w:rPr>
                <w:color w:val="181818"/>
              </w:rPr>
              <w:t xml:space="preserve">В современном образовании выделяются задачи, ориентированные на духовную жизнь общества: </w:t>
            </w:r>
            <w:proofErr w:type="gramStart"/>
            <w:r w:rsidRPr="00122D78">
              <w:rPr>
                <w:color w:val="181818"/>
              </w:rPr>
              <w:t>Родина, семья, достояния культуры, родная природа, традиции, история народа – то, что составляет фундамент становления личности.</w:t>
            </w:r>
            <w:proofErr w:type="gramEnd"/>
          </w:p>
          <w:p w:rsidR="00400092" w:rsidRPr="00122D78" w:rsidRDefault="00400092" w:rsidP="00122D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122D78">
              <w:rPr>
                <w:color w:val="181818"/>
              </w:rPr>
              <w:lastRenderedPageBreak/>
              <w:t xml:space="preserve">Сохранение культурных и общенациональных ценностей нашего региона является важным условием процветания общества. Оторванность от национальной культуры, от исторических корней приводит к появлению у подрастающего поколения негативных тенденций: безнравственности, цинизма, </w:t>
            </w:r>
            <w:proofErr w:type="spellStart"/>
            <w:r w:rsidRPr="00122D78">
              <w:rPr>
                <w:color w:val="181818"/>
              </w:rPr>
              <w:t>антипатриотизма</w:t>
            </w:r>
            <w:proofErr w:type="spellEnd"/>
            <w:r w:rsidRPr="00122D78">
              <w:rPr>
                <w:color w:val="181818"/>
              </w:rPr>
              <w:t>, социальной апатии, безграмотности,  преклонения перед иностранными, иногда не лучшими, традициями и стилем жизни, заимствования внешних ориентиров и др.</w:t>
            </w:r>
          </w:p>
          <w:p w:rsidR="00400092" w:rsidRPr="00122D78" w:rsidRDefault="00400092" w:rsidP="00122D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proofErr w:type="gramStart"/>
            <w:r w:rsidRPr="00122D78">
              <w:rPr>
                <w:color w:val="181818"/>
              </w:rPr>
              <w:t xml:space="preserve">Известно, что любовь, понимание, уважение, стремление к сохранению культуры своего народа, восстановлению её материальных и духовных ценностей целесообразно </w:t>
            </w:r>
            <w:r w:rsidR="00122D78">
              <w:rPr>
                <w:color w:val="181818"/>
              </w:rPr>
              <w:t xml:space="preserve">прививать детям </w:t>
            </w:r>
            <w:r w:rsidRPr="00122D78">
              <w:rPr>
                <w:color w:val="181818"/>
              </w:rPr>
              <w:t xml:space="preserve"> как непосредственно в образовательном процессе, так</w:t>
            </w:r>
            <w:r w:rsidR="009A27CD">
              <w:rPr>
                <w:color w:val="181818"/>
              </w:rPr>
              <w:t xml:space="preserve"> и в свободное от учебы время -  в </w:t>
            </w:r>
            <w:r w:rsidRPr="00122D78">
              <w:rPr>
                <w:color w:val="181818"/>
              </w:rPr>
              <w:t>семье, во взаимоотношениях с друзьями, а также при проведении времени отдыха в пришкольном летнем оздоровительном лагере</w:t>
            </w:r>
            <w:r w:rsidRPr="00122D78">
              <w:rPr>
                <w:color w:val="FF0000"/>
              </w:rPr>
              <w:t> </w:t>
            </w:r>
            <w:r w:rsidRPr="00122D78">
              <w:rPr>
                <w:color w:val="181818"/>
              </w:rPr>
              <w:t>с формирования ценностных ориентаций личности.</w:t>
            </w:r>
            <w:proofErr w:type="gramEnd"/>
          </w:p>
          <w:p w:rsidR="0015348B" w:rsidRPr="00122D78" w:rsidRDefault="004000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2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деятельности, таких как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ролевые, э</w:t>
            </w:r>
            <w:r w:rsidR="00A268D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кологические,</w:t>
            </w:r>
            <w:r w:rsidR="004972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подвижные и интеллектуальные игры, экскурсии по родному  городу, трудовые десанты, заочные путешествия, выставки рисунков,</w:t>
            </w:r>
            <w:r w:rsidR="00497292" w:rsidRPr="00122D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72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A268D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проектно-исследовательских</w:t>
            </w:r>
            <w:r w:rsidR="004972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работ, устные журналы на экологическую тему, заочные путешествия, </w:t>
            </w:r>
            <w:r w:rsidR="00A268D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иные </w:t>
            </w:r>
            <w:r w:rsidR="00497292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коллективные формы работы.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8392" w:type="dxa"/>
          </w:tcPr>
          <w:p w:rsidR="0015348B" w:rsidRPr="00122D78" w:rsidRDefault="00257367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проекта заключается в том, что те формы работы, которые прописаны в нём,  реализуются не как отдельные мероприятия во время работы лагеря</w:t>
            </w:r>
            <w:r w:rsidR="0097177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97177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раньше, а как единое целое в</w:t>
            </w:r>
            <w:r w:rsidR="0097177B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разработанного проекта.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92" w:type="dxa"/>
          </w:tcPr>
          <w:p w:rsidR="004000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проекта: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и культурой родного края, природным, социальным и рукотворным миром, который их окружает; расширить знания обучающихся об окружающей живой природе, способствовать формированию бережного отношения к ней, способствовать оздоровлению и  организации полноценного отдыха учащихся во    время летних каникул.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бережное отношение и развивать познавательный интерес к природе и истории родного края.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личностные качества посредством включения в активную эколого-краеведческую проектно-исследовательскую деятельность.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коммуникативные навыки.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основы экологической грамотности, осознание целостности окружающего мира.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Поддерживать  и развивать новые эффективные формы эколого-краеведческой работы.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Организовать досуг учащихся во время летних каникул.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Включать детей в социально-значимую эколого-краеведческую деятельность с учётом их возможностей и интересов.</w:t>
            </w:r>
          </w:p>
          <w:p w:rsidR="0015348B" w:rsidRPr="00122D78" w:rsidRDefault="00C915F4" w:rsidP="002E1E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Различные формы организации учебного процесса стимулируют познавательную деятельность. Такой вид деятельности к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ра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 xml:space="preserve">зличными источниками информации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накапливать знания, раскрывать суть проблемы и понимать полученный материал. Далее следует игра. Игра помогает формировать опыт принятия решений, совершение тех или иных поступков. На ранних этапах наиболее приемлемыми являются методы анализа и коррекции экологических ценностных ориентаций, интересов и потребностей школьников. На этапе формирования экологической проблемы особую роль играют методы, стимулирующие самостоятельную деятельность младших школьников. Для того чтобы простимулировать активность детей, применяют т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акой вид самостоятельной работы как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дискуссии. Во время дискуссии дети проявляют 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отношение к проблемам окружающей среды, а также активный поиск путей решения. Ролевые игры – это средство психологической подготовки школьников к реальным экологическим ситуациям. Они строятся с учетом конкретных целей субъекта. </w:t>
            </w:r>
            <w:proofErr w:type="gram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педагогов </w:t>
            </w:r>
            <w:r w:rsidR="0097177B" w:rsidRPr="00122D78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игры, беседы, викторины, проекты,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мышления, способности предвидеть возможные последствия </w:t>
            </w:r>
            <w:proofErr w:type="spell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природообразующей</w:t>
            </w:r>
            <w:proofErr w:type="spell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человека, которая предполагает методы, обеспечивающие формирование интеллектуальных навыков: анализ, синтез, сравнение, установление причинно-следственных связей, опыт, лабораторная работа, беседа, наблюдение – традиционные методы,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исследовательских умений, навыков и умений принимать экологически обоснованные решения и самостоятельно приобретать новые знания – проблемный подход к процессу обучения,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учащихся</w:t>
            </w:r>
            <w:proofErr w:type="gram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 в практическую деятельность по решению локальных экологических проблем (выявление редких и исчезающих видов, организация экологических троп, охрана природы – восстановление лесов, пропаганда экологических знаний: лекции, беседы, плакаты). Формирование экологических представлений у школьников осуществляется с помощью заданий, которым должна быть придана экологическая направленность. Экол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огическое воспитание школьников -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это не отдельные мероприятия, а четко продуманный непрерывный процесс деятельности по изучению природной среды, ее сохранение и улучшение. Эколого-ориентированные формы экологического воспитания включают в себя проведение эколого-психологических уроков, многочисленных экологических праздников, дискуссий, тематических недель и игр с экологической направленностью. Экологические формы экологического воспитания состоят из проведения субботников, экологических акций, работы «зеленых» и «синих» патрулей, школьного лесничества, включающего в себя посадку различных растений и озеленение территорий, проведение разнообразны работ в зверинцах. Проектно-исследовательские формы экологического воспитания, состоят из организации и проведения олимпиад, летних мастер-классов и проектов с экологической направленностью, а также, неотъемлемой частью такой формы экологического воспитания является создание «Красной» книги, но занося туда лишь данные о тех растениях и животных, которые находятся в родном крае. Образовательные ф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 xml:space="preserve">ормы экологического воспитания - </w:t>
            </w:r>
            <w:proofErr w:type="gram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проведение информационных часов и встреч с экологической направленностью, создание и выпуск экологической брошюры, организация театрализованных мероприятий на экологическую тематику. Также положительно влияет на экологическое воспитание младших школьников и посещение экологического музея. Среди нетрадиционных форм организации труда, которым можно придать экологическую направленность, необходимо выделить праздники и тематические часы (Лесной праздник, Лесной карнавал, забота о природе, Лес и его надежные друзья и др.). Содержание натуралистических праздников может быть различным, но принципы их организации в целом общие. Какая бы тема ни была выбрана для праздника, главная направленность ее должна быть на всестороннее развитие школьников, также должна формировать жизненную позицию и гражданск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судьбу окружающей среды. Наибольшей популярностью у ребят пользуются конкурсы, турниры и викторины. Игровые конкурсы, обычно имеют комплексный подход, который имеет сбор викторин, различных соревнований, выступлений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392" w:type="dxa"/>
          </w:tcPr>
          <w:p w:rsidR="00C915F4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проекта:</w:t>
            </w:r>
            <w:r w:rsidRPr="00122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принятие ценностей экологической культуры;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эколого-краеведческих знаний в повседневной жизни.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22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22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результаты:</w:t>
            </w:r>
          </w:p>
          <w:p w:rsidR="00497292" w:rsidRDefault="00497292" w:rsidP="002E1E1A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реализовывать цели и задачи исследовательской деятельности; </w:t>
            </w:r>
          </w:p>
          <w:p w:rsidR="00497292" w:rsidRPr="00122D78" w:rsidRDefault="00497292" w:rsidP="002E1E1A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общей цели и путей её</w:t>
            </w:r>
            <w:r w:rsidR="002E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достижения; умение договариваться о распределении функций и ролей в совместной деятельности; осуществлять взаимный контроль в совместной</w:t>
            </w:r>
            <w:r w:rsidR="002E1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деятельности, адекватно оценивать собственное поведение и поведение окружающих;</w:t>
            </w:r>
          </w:p>
          <w:p w:rsidR="00497292" w:rsidRPr="00122D78" w:rsidRDefault="00497292" w:rsidP="002E1E1A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</w:t>
            </w:r>
          </w:p>
          <w:p w:rsidR="00497292" w:rsidRPr="00122D78" w:rsidRDefault="00497292" w:rsidP="002E1E1A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497292" w:rsidRPr="00122D78" w:rsidRDefault="00497292" w:rsidP="002E1E1A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497292" w:rsidRPr="00122D78" w:rsidRDefault="00497292" w:rsidP="002E1E1A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доступных способов изучения природы.</w:t>
            </w:r>
          </w:p>
          <w:p w:rsidR="00497292" w:rsidRPr="00122D78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Предметные результаты:</w:t>
            </w:r>
          </w:p>
          <w:p w:rsidR="00497292" w:rsidRPr="00122D78" w:rsidRDefault="00497292" w:rsidP="00460DE3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экологических знаний на краеведческом материале;</w:t>
            </w:r>
          </w:p>
          <w:p w:rsidR="00497292" w:rsidRPr="00122D78" w:rsidRDefault="00497292" w:rsidP="00460DE3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экологического поведения;</w:t>
            </w:r>
          </w:p>
          <w:p w:rsidR="0015348B" w:rsidRPr="00122D78" w:rsidRDefault="00497292" w:rsidP="00460DE3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природе и истории родного края.</w:t>
            </w:r>
          </w:p>
          <w:p w:rsidR="00497292" w:rsidRPr="00460DE3" w:rsidRDefault="00497292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эффективности Проекта:</w:t>
            </w:r>
          </w:p>
          <w:p w:rsidR="00497292" w:rsidRPr="00460DE3" w:rsidRDefault="00497292" w:rsidP="00460DE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мнения родителей и самих участников проекта. </w:t>
            </w:r>
          </w:p>
          <w:p w:rsidR="00497292" w:rsidRPr="00460DE3" w:rsidRDefault="00497292" w:rsidP="00460DE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46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6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7292" w:rsidRPr="00122D78" w:rsidRDefault="00497292" w:rsidP="00460DE3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Методы: наблюдение, оценка детских творческих и индивидуальных заданий.</w:t>
            </w:r>
          </w:p>
          <w:p w:rsidR="00497292" w:rsidRPr="00122D78" w:rsidRDefault="00497292" w:rsidP="00460DE3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обучающихся в эколого-краеведческих мероприятиях, реализуемых  в рамках проекта. </w:t>
            </w:r>
            <w:proofErr w:type="gramEnd"/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8392" w:type="dxa"/>
          </w:tcPr>
          <w:p w:rsidR="00D51BDC" w:rsidRPr="00122D78" w:rsidRDefault="00D51BDC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МБОУ «Спасская СОШ» и МБОУ «Спасская гимназия»</w:t>
            </w:r>
            <w:r w:rsidR="0046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48B" w:rsidRPr="00122D78" w:rsidRDefault="00D51BDC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ОО города Спасска</w:t>
            </w:r>
            <w:r w:rsidR="0046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DC" w:rsidRPr="00122D78" w:rsidRDefault="00D51BDC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Партнёры проекта: Сотрудники Спасского историко-краеведческого музея, Спасской районной библиотеки</w:t>
            </w:r>
            <w:r w:rsidR="0046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DC" w:rsidRPr="00122D78" w:rsidRDefault="00D51BDC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опыт может быть использован педагогами </w:t>
            </w:r>
            <w:r w:rsidR="00895A7C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ОО Спасского района в рамках работы лагерей дневного пребывания детей в каникулы.</w:t>
            </w:r>
          </w:p>
        </w:tc>
      </w:tr>
      <w:tr w:rsidR="0015348B" w:rsidRPr="00122D78" w:rsidTr="00CA5E18">
        <w:tc>
          <w:tcPr>
            <w:tcW w:w="456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:rsidR="0015348B" w:rsidRPr="00122D78" w:rsidRDefault="0015348B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392" w:type="dxa"/>
          </w:tcPr>
          <w:p w:rsidR="00400092" w:rsidRPr="00122D78" w:rsidRDefault="00400092" w:rsidP="001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Проекта:</w:t>
            </w: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дополнительной общеобразовательной общеразвивающей программы естественнонаучной направленности «Экологическое краеведение» и учебно-методического комплекса к ней, включающего конспекты занятий, </w:t>
            </w:r>
            <w:proofErr w:type="spell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методики диагностики, задания </w:t>
            </w:r>
            <w:proofErr w:type="gramStart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00092" w:rsidRPr="00122D78" w:rsidRDefault="00400092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http://www.virtan.ru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   (Природа России).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http://www.mycicerone.ru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(сайт по краеведению России).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http://www.ru-regions.ru/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(Информационный портал «Знакомство с Россией»)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http://russia-karta.ru/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 (Электронная карта России).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http://www.biografija.ru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(Биографическая энциклопедия).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https://rznobl.jimdofree.com/спасск/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(сайт с информацией о городе Спасск-Рязанском). 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0092" w:rsidRPr="00122D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http://www.spassklib.ru/</w:t>
              </w:r>
            </w:hyperlink>
            <w:r w:rsidR="00400092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(сайт </w:t>
            </w:r>
            <w:proofErr w:type="gramStart"/>
            <w:r w:rsidR="00400092" w:rsidRPr="00122D78">
              <w:rPr>
                <w:rFonts w:ascii="Times New Roman" w:hAnsi="Times New Roman" w:cs="Times New Roman"/>
                <w:sz w:val="24"/>
                <w:szCs w:val="24"/>
              </w:rPr>
              <w:t>Спасск-Рязанской</w:t>
            </w:r>
            <w:proofErr w:type="gramEnd"/>
            <w:r w:rsidR="00400092" w:rsidRPr="00122D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библиотеки).</w:t>
            </w:r>
          </w:p>
          <w:p w:rsidR="00400092" w:rsidRPr="00122D78" w:rsidRDefault="00D42C15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00092" w:rsidRPr="00122D7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http://spasskmuseum.ru/</w:t>
              </w:r>
            </w:hyperlink>
            <w:r w:rsidR="00400092" w:rsidRPr="00122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(сайт историко-археологического музея им. Г.К. Вагнера города Спасск-Рязанского).</w:t>
            </w:r>
          </w:p>
          <w:p w:rsidR="007B624C" w:rsidRPr="00122D78" w:rsidRDefault="004660A5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1</w:t>
            </w:r>
            <w:r w:rsidR="007B624C"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60A5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0A5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занятия в рамках реализаци</w:t>
            </w:r>
            <w:r w:rsidR="00460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660A5"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«Краеведение с увлечением»</w:t>
            </w:r>
            <w:r w:rsidRPr="00122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1.1.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Игровая программа по экологии «Природа – твой дом и ты в нём хозяин».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1.2.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по теме: «Ключи от тайн науки  краеведение».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1.3.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sz w:val="24"/>
                <w:szCs w:val="24"/>
              </w:rPr>
              <w:t>Занятие  по теме: «История моего родного города Спасск-Рязанский».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 1.4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 теме: «Культурные и дикорастущие деверья моего края».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1.5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теме  «Лето. «Лесные и садовые ягоды моего края».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1.6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теме: «Животные и птицы родного края». 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1.7 (1)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теме: «Красная книга Рязанской области».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2.1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78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«Я в этом городе живу, я этот город знаю».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Приложение 2.2.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  <w:r w:rsidRPr="00122D7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2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 участников реализации проекта.</w:t>
            </w:r>
          </w:p>
          <w:p w:rsidR="007B624C" w:rsidRPr="00122D78" w:rsidRDefault="007B624C" w:rsidP="00122D7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2.3.</w:t>
            </w:r>
          </w:p>
          <w:p w:rsidR="0015348B" w:rsidRPr="00122D78" w:rsidRDefault="007B624C" w:rsidP="00122D7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«Закончи предложения».</w:t>
            </w:r>
          </w:p>
        </w:tc>
      </w:tr>
    </w:tbl>
    <w:p w:rsidR="00ED2183" w:rsidRPr="00122D78" w:rsidRDefault="00ED2183" w:rsidP="001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A" w:rsidRPr="00122D78" w:rsidRDefault="00B279BA" w:rsidP="001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A" w:rsidRPr="00122D78" w:rsidRDefault="00B279BA" w:rsidP="001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9BA" w:rsidRPr="00122D78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C2B7C"/>
    <w:multiLevelType w:val="hybridMultilevel"/>
    <w:tmpl w:val="C224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1EEA"/>
    <w:multiLevelType w:val="hybridMultilevel"/>
    <w:tmpl w:val="72D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8604B"/>
    <w:multiLevelType w:val="hybridMultilevel"/>
    <w:tmpl w:val="EA6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23"/>
  </w:num>
  <w:num w:numId="9">
    <w:abstractNumId w:val="14"/>
  </w:num>
  <w:num w:numId="10">
    <w:abstractNumId w:val="29"/>
  </w:num>
  <w:num w:numId="11">
    <w:abstractNumId w:val="24"/>
  </w:num>
  <w:num w:numId="12">
    <w:abstractNumId w:val="8"/>
  </w:num>
  <w:num w:numId="13">
    <w:abstractNumId w:val="5"/>
  </w:num>
  <w:num w:numId="14">
    <w:abstractNumId w:val="27"/>
  </w:num>
  <w:num w:numId="15">
    <w:abstractNumId w:val="22"/>
  </w:num>
  <w:num w:numId="16">
    <w:abstractNumId w:val="13"/>
  </w:num>
  <w:num w:numId="17">
    <w:abstractNumId w:val="10"/>
  </w:num>
  <w:num w:numId="18">
    <w:abstractNumId w:val="21"/>
  </w:num>
  <w:num w:numId="19">
    <w:abstractNumId w:val="17"/>
  </w:num>
  <w:num w:numId="20">
    <w:abstractNumId w:val="18"/>
  </w:num>
  <w:num w:numId="21">
    <w:abstractNumId w:val="16"/>
  </w:num>
  <w:num w:numId="22">
    <w:abstractNumId w:val="11"/>
  </w:num>
  <w:num w:numId="23">
    <w:abstractNumId w:val="26"/>
  </w:num>
  <w:num w:numId="24">
    <w:abstractNumId w:val="15"/>
  </w:num>
  <w:num w:numId="25">
    <w:abstractNumId w:val="25"/>
  </w:num>
  <w:num w:numId="26">
    <w:abstractNumId w:val="1"/>
  </w:num>
  <w:num w:numId="27">
    <w:abstractNumId w:val="20"/>
  </w:num>
  <w:num w:numId="28">
    <w:abstractNumId w:val="6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76DE9"/>
    <w:rsid w:val="000910F5"/>
    <w:rsid w:val="000A03D5"/>
    <w:rsid w:val="000A6E96"/>
    <w:rsid w:val="00117462"/>
    <w:rsid w:val="00122D78"/>
    <w:rsid w:val="001361DE"/>
    <w:rsid w:val="0015348B"/>
    <w:rsid w:val="00257367"/>
    <w:rsid w:val="002E1E1A"/>
    <w:rsid w:val="003329B0"/>
    <w:rsid w:val="0037766E"/>
    <w:rsid w:val="003B4DEC"/>
    <w:rsid w:val="00400092"/>
    <w:rsid w:val="00460DE3"/>
    <w:rsid w:val="004660A5"/>
    <w:rsid w:val="004856D7"/>
    <w:rsid w:val="00497292"/>
    <w:rsid w:val="00527008"/>
    <w:rsid w:val="00537491"/>
    <w:rsid w:val="006313DF"/>
    <w:rsid w:val="006A7AD5"/>
    <w:rsid w:val="00715340"/>
    <w:rsid w:val="00765E6F"/>
    <w:rsid w:val="007B624C"/>
    <w:rsid w:val="0080093E"/>
    <w:rsid w:val="00841335"/>
    <w:rsid w:val="00895A7C"/>
    <w:rsid w:val="00931259"/>
    <w:rsid w:val="009455CE"/>
    <w:rsid w:val="0097177B"/>
    <w:rsid w:val="009A27CD"/>
    <w:rsid w:val="009D20CE"/>
    <w:rsid w:val="00A15830"/>
    <w:rsid w:val="00A268DB"/>
    <w:rsid w:val="00A3556E"/>
    <w:rsid w:val="00A54840"/>
    <w:rsid w:val="00AB420A"/>
    <w:rsid w:val="00AC4883"/>
    <w:rsid w:val="00B1017E"/>
    <w:rsid w:val="00B11C81"/>
    <w:rsid w:val="00B279BA"/>
    <w:rsid w:val="00B31F22"/>
    <w:rsid w:val="00B40F37"/>
    <w:rsid w:val="00B577DB"/>
    <w:rsid w:val="00B83FBF"/>
    <w:rsid w:val="00B9213A"/>
    <w:rsid w:val="00BD6485"/>
    <w:rsid w:val="00BE1C77"/>
    <w:rsid w:val="00C915F4"/>
    <w:rsid w:val="00CA5E18"/>
    <w:rsid w:val="00CB46D4"/>
    <w:rsid w:val="00D42C15"/>
    <w:rsid w:val="00D51BDC"/>
    <w:rsid w:val="00D56E1A"/>
    <w:rsid w:val="00DB0878"/>
    <w:rsid w:val="00DC3DD4"/>
    <w:rsid w:val="00E562EB"/>
    <w:rsid w:val="00E6713E"/>
    <w:rsid w:val="00ED2183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styleId="a9">
    <w:name w:val="No Spacing"/>
    <w:link w:val="aa"/>
    <w:uiPriority w:val="1"/>
    <w:qFormat/>
    <w:rsid w:val="003329B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3329B0"/>
  </w:style>
  <w:style w:type="paragraph" w:customStyle="1" w:styleId="c11">
    <w:name w:val="c11"/>
    <w:basedOn w:val="a"/>
    <w:rsid w:val="004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00092"/>
  </w:style>
  <w:style w:type="character" w:customStyle="1" w:styleId="c45">
    <w:name w:val="c45"/>
    <w:basedOn w:val="a0"/>
    <w:rsid w:val="00400092"/>
  </w:style>
  <w:style w:type="character" w:customStyle="1" w:styleId="c4">
    <w:name w:val="c4"/>
    <w:basedOn w:val="a0"/>
    <w:rsid w:val="0040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styleId="a9">
    <w:name w:val="No Spacing"/>
    <w:link w:val="aa"/>
    <w:uiPriority w:val="1"/>
    <w:qFormat/>
    <w:rsid w:val="003329B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3329B0"/>
  </w:style>
  <w:style w:type="paragraph" w:customStyle="1" w:styleId="c11">
    <w:name w:val="c11"/>
    <w:basedOn w:val="a"/>
    <w:rsid w:val="004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00092"/>
  </w:style>
  <w:style w:type="character" w:customStyle="1" w:styleId="c45">
    <w:name w:val="c45"/>
    <w:basedOn w:val="a0"/>
    <w:rsid w:val="00400092"/>
  </w:style>
  <w:style w:type="character" w:customStyle="1" w:styleId="c4">
    <w:name w:val="c4"/>
    <w:basedOn w:val="a0"/>
    <w:rsid w:val="0040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-regions.ru/" TargetMode="External"/><Relationship Id="rId13" Type="http://schemas.openxmlformats.org/officeDocument/2006/relationships/hyperlink" Target="http://spasskmuse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cicerone.ru" TargetMode="External"/><Relationship Id="rId12" Type="http://schemas.openxmlformats.org/officeDocument/2006/relationships/hyperlink" Target="http://www.spassk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an.ru" TargetMode="External"/><Relationship Id="rId11" Type="http://schemas.openxmlformats.org/officeDocument/2006/relationships/hyperlink" Target="https://rznobl.jimdofree.com/&#1089;&#1087;&#1072;&#1089;&#1089;&#108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grafij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-kar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dcterms:created xsi:type="dcterms:W3CDTF">2020-08-27T13:54:00Z</dcterms:created>
  <dcterms:modified xsi:type="dcterms:W3CDTF">2022-04-05T11:51:00Z</dcterms:modified>
</cp:coreProperties>
</file>